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35" w:rsidRPr="00545B35" w:rsidRDefault="00545B35" w:rsidP="00C328CF">
      <w:pPr>
        <w:pStyle w:val="Sinespaciado"/>
        <w:jc w:val="center"/>
        <w:rPr>
          <w:rFonts w:ascii="Calisto MT" w:hAnsi="Calisto MT" w:cs="Arial"/>
          <w:b/>
          <w:sz w:val="18"/>
          <w:szCs w:val="18"/>
        </w:rPr>
      </w:pPr>
      <w:bookmarkStart w:id="0" w:name="_GoBack"/>
      <w:bookmarkEnd w:id="0"/>
    </w:p>
    <w:p w:rsidR="00C328CF" w:rsidRPr="00545B35" w:rsidRDefault="00C328CF" w:rsidP="00C328CF">
      <w:pPr>
        <w:pStyle w:val="Sinespaciado"/>
        <w:jc w:val="center"/>
        <w:rPr>
          <w:rFonts w:ascii="Calisto MT" w:hAnsi="Calisto MT" w:cs="Arial"/>
          <w:b/>
          <w:sz w:val="32"/>
          <w:szCs w:val="32"/>
        </w:rPr>
      </w:pPr>
      <w:r w:rsidRPr="00545B35">
        <w:rPr>
          <w:rFonts w:ascii="Calisto MT" w:hAnsi="Calisto MT" w:cs="Arial"/>
          <w:b/>
          <w:sz w:val="32"/>
          <w:szCs w:val="32"/>
        </w:rPr>
        <w:t>ESPECIFICACIONES TÉCNICAS</w:t>
      </w:r>
    </w:p>
    <w:p w:rsidR="00C328CF" w:rsidRPr="00424AC5" w:rsidRDefault="00C328CF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C328CF" w:rsidRPr="00424AC5" w:rsidTr="00C328CF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C328CF" w:rsidRPr="00424AC5" w:rsidRDefault="00C328CF" w:rsidP="00C328CF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DATOS GENERALES DEL REQUERIMIENTO</w:t>
            </w:r>
          </w:p>
        </w:tc>
      </w:tr>
    </w:tbl>
    <w:p w:rsidR="00C328CF" w:rsidRPr="00424AC5" w:rsidRDefault="00C328CF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3823"/>
        <w:gridCol w:w="6967"/>
      </w:tblGrid>
      <w:tr w:rsidR="00FE7699" w:rsidRPr="00424AC5" w:rsidTr="00545B35">
        <w:trPr>
          <w:trHeight w:val="433"/>
        </w:trPr>
        <w:tc>
          <w:tcPr>
            <w:tcW w:w="3823" w:type="dxa"/>
            <w:vAlign w:val="center"/>
          </w:tcPr>
          <w:p w:rsidR="00FE7699" w:rsidRPr="00424AC5" w:rsidRDefault="00FE7699" w:rsidP="00214A67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Unidad Solicitante:</w:t>
            </w:r>
          </w:p>
        </w:tc>
        <w:tc>
          <w:tcPr>
            <w:tcW w:w="6967" w:type="dxa"/>
            <w:vAlign w:val="center"/>
          </w:tcPr>
          <w:p w:rsidR="00FE7699" w:rsidRPr="00424AC5" w:rsidRDefault="00FE7699" w:rsidP="00214A67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SISTEMAS</w:t>
            </w:r>
          </w:p>
        </w:tc>
      </w:tr>
      <w:tr w:rsidR="00FE7699" w:rsidRPr="00424AC5" w:rsidTr="00545B35">
        <w:trPr>
          <w:trHeight w:val="485"/>
        </w:trPr>
        <w:tc>
          <w:tcPr>
            <w:tcW w:w="3823" w:type="dxa"/>
            <w:vAlign w:val="center"/>
          </w:tcPr>
          <w:p w:rsidR="00FE7699" w:rsidRPr="00424AC5" w:rsidRDefault="00FE7699" w:rsidP="00214A67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Objeto de la Contratación:</w:t>
            </w:r>
          </w:p>
        </w:tc>
        <w:tc>
          <w:tcPr>
            <w:tcW w:w="6967" w:type="dxa"/>
            <w:vAlign w:val="center"/>
          </w:tcPr>
          <w:p w:rsidR="00FE7699" w:rsidRPr="00424AC5" w:rsidRDefault="00C94DEE" w:rsidP="000A59D3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  <w:bCs/>
                <w:i/>
                <w:iCs/>
                <w:color w:val="000000"/>
              </w:rPr>
              <w:t>Servicio de Internet Regionales Gestión 202</w:t>
            </w:r>
            <w:r w:rsidR="000A59D3" w:rsidRPr="00424AC5">
              <w:rPr>
                <w:rFonts w:ascii="Arial" w:hAnsi="Arial" w:cs="Arial"/>
                <w:bCs/>
                <w:i/>
                <w:iCs/>
                <w:color w:val="000000"/>
              </w:rPr>
              <w:t>3</w:t>
            </w:r>
          </w:p>
        </w:tc>
      </w:tr>
      <w:tr w:rsidR="00FE7699" w:rsidRPr="00424AC5" w:rsidTr="00545B35">
        <w:trPr>
          <w:trHeight w:val="545"/>
        </w:trPr>
        <w:tc>
          <w:tcPr>
            <w:tcW w:w="3823" w:type="dxa"/>
            <w:vAlign w:val="center"/>
          </w:tcPr>
          <w:p w:rsidR="00FE7699" w:rsidRPr="00424AC5" w:rsidRDefault="00FE7699" w:rsidP="00214A67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Responsable de la Elaboración:</w:t>
            </w:r>
          </w:p>
        </w:tc>
        <w:tc>
          <w:tcPr>
            <w:tcW w:w="6967" w:type="dxa"/>
            <w:vAlign w:val="center"/>
          </w:tcPr>
          <w:p w:rsidR="00FE7699" w:rsidRPr="00424AC5" w:rsidRDefault="00FE7699" w:rsidP="00214A67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LIC. FRANZ LIMA MACHICADO</w:t>
            </w:r>
          </w:p>
        </w:tc>
      </w:tr>
      <w:tr w:rsidR="00FE7699" w:rsidRPr="00424AC5" w:rsidTr="00545B35">
        <w:trPr>
          <w:trHeight w:val="553"/>
        </w:trPr>
        <w:tc>
          <w:tcPr>
            <w:tcW w:w="3823" w:type="dxa"/>
            <w:vAlign w:val="center"/>
          </w:tcPr>
          <w:p w:rsidR="00FE7699" w:rsidRPr="00424AC5" w:rsidRDefault="00FE7699" w:rsidP="00214A67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6967" w:type="dxa"/>
            <w:vAlign w:val="center"/>
          </w:tcPr>
          <w:p w:rsidR="00FE7699" w:rsidRPr="00424AC5" w:rsidRDefault="00FE7699" w:rsidP="00C94DEE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036EB9" w:rsidRPr="00424AC5" w:rsidRDefault="00036EB9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424AC5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424AC5" w:rsidRDefault="00036EB9" w:rsidP="00BF6676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ESPECIFICACIONES TÉCNICAS</w:t>
            </w:r>
          </w:p>
        </w:tc>
      </w:tr>
    </w:tbl>
    <w:p w:rsidR="00036EB9" w:rsidRPr="00424AC5" w:rsidRDefault="00036EB9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490"/>
        <w:gridCol w:w="2199"/>
        <w:gridCol w:w="1403"/>
        <w:gridCol w:w="1323"/>
        <w:gridCol w:w="1844"/>
        <w:gridCol w:w="1671"/>
        <w:gridCol w:w="1697"/>
      </w:tblGrid>
      <w:tr w:rsidR="00102BFE" w:rsidRPr="00424AC5" w:rsidTr="00545B35">
        <w:trPr>
          <w:trHeight w:val="522"/>
          <w:jc w:val="center"/>
        </w:trPr>
        <w:tc>
          <w:tcPr>
            <w:tcW w:w="490" w:type="dxa"/>
            <w:shd w:val="clear" w:color="auto" w:fill="808080" w:themeFill="background1" w:themeFillShade="80"/>
            <w:vAlign w:val="center"/>
          </w:tcPr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N°</w:t>
            </w:r>
          </w:p>
        </w:tc>
        <w:tc>
          <w:tcPr>
            <w:tcW w:w="2199" w:type="dxa"/>
            <w:shd w:val="clear" w:color="auto" w:fill="808080" w:themeFill="background1" w:themeFillShade="80"/>
            <w:vAlign w:val="center"/>
          </w:tcPr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BIEN O SERVICIO REQUERIDO</w:t>
            </w:r>
          </w:p>
        </w:tc>
        <w:tc>
          <w:tcPr>
            <w:tcW w:w="1403" w:type="dxa"/>
            <w:shd w:val="clear" w:color="auto" w:fill="808080" w:themeFill="background1" w:themeFillShade="80"/>
            <w:vAlign w:val="center"/>
          </w:tcPr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CANTIDAD</w:t>
            </w:r>
          </w:p>
        </w:tc>
        <w:tc>
          <w:tcPr>
            <w:tcW w:w="1323" w:type="dxa"/>
            <w:shd w:val="clear" w:color="auto" w:fill="808080" w:themeFill="background1" w:themeFillShade="80"/>
            <w:vAlign w:val="center"/>
          </w:tcPr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UNIDAD DE MEDIDA</w:t>
            </w:r>
          </w:p>
        </w:tc>
        <w:tc>
          <w:tcPr>
            <w:tcW w:w="1844" w:type="dxa"/>
            <w:shd w:val="clear" w:color="auto" w:fill="808080" w:themeFill="background1" w:themeFillShade="80"/>
          </w:tcPr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PRECIO REFERENCIAL</w:t>
            </w:r>
          </w:p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UNITARIO</w:t>
            </w:r>
          </w:p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(EXPRESADO EN BOLIVIANOS)</w:t>
            </w:r>
          </w:p>
        </w:tc>
        <w:tc>
          <w:tcPr>
            <w:tcW w:w="1671" w:type="dxa"/>
            <w:shd w:val="clear" w:color="auto" w:fill="808080" w:themeFill="background1" w:themeFillShade="80"/>
            <w:vAlign w:val="center"/>
          </w:tcPr>
          <w:p w:rsidR="00102BFE" w:rsidRPr="00424AC5" w:rsidRDefault="000431BC" w:rsidP="00102B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IMPORTE TOTAL</w:t>
            </w:r>
          </w:p>
          <w:p w:rsidR="00102BFE" w:rsidRPr="00424AC5" w:rsidRDefault="000431BC" w:rsidP="00102BFE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(EXPRESADO EN BOLIVIANOS)</w:t>
            </w:r>
          </w:p>
        </w:tc>
        <w:tc>
          <w:tcPr>
            <w:tcW w:w="1697" w:type="dxa"/>
            <w:shd w:val="clear" w:color="auto" w:fill="808080" w:themeFill="background1" w:themeFillShade="80"/>
            <w:vAlign w:val="center"/>
          </w:tcPr>
          <w:p w:rsidR="00545B3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OBSERVA</w:t>
            </w:r>
            <w:r w:rsidR="00545B35">
              <w:rPr>
                <w:rFonts w:ascii="Arial" w:hAnsi="Arial" w:cs="Arial"/>
                <w:b/>
                <w:color w:val="FFFFFF" w:themeColor="background1"/>
              </w:rPr>
              <w:t>-</w:t>
            </w:r>
          </w:p>
          <w:p w:rsidR="00102BFE" w:rsidRPr="00424AC5" w:rsidRDefault="000431BC" w:rsidP="00036EB9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CIONES</w:t>
            </w:r>
          </w:p>
        </w:tc>
      </w:tr>
      <w:tr w:rsidR="00102BFE" w:rsidRPr="00424AC5" w:rsidTr="00545B35">
        <w:trPr>
          <w:trHeight w:val="558"/>
          <w:jc w:val="center"/>
        </w:trPr>
        <w:tc>
          <w:tcPr>
            <w:tcW w:w="490" w:type="dxa"/>
            <w:vAlign w:val="center"/>
          </w:tcPr>
          <w:p w:rsidR="00102BFE" w:rsidRPr="00424AC5" w:rsidRDefault="003D7F90" w:rsidP="00036EB9">
            <w:pPr>
              <w:pStyle w:val="Sinespaciado"/>
              <w:jc w:val="center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1</w:t>
            </w:r>
          </w:p>
        </w:tc>
        <w:tc>
          <w:tcPr>
            <w:tcW w:w="2199" w:type="dxa"/>
            <w:vAlign w:val="center"/>
          </w:tcPr>
          <w:p w:rsidR="00102BFE" w:rsidRPr="00424AC5" w:rsidRDefault="00424AC5" w:rsidP="00424AC5">
            <w:pPr>
              <w:pStyle w:val="Sinespaciado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Cs/>
                <w:i/>
                <w:iCs/>
                <w:color w:val="000000"/>
              </w:rPr>
              <w:t>Servicio de Internet Regionales Gestión 2023</w:t>
            </w:r>
          </w:p>
        </w:tc>
        <w:tc>
          <w:tcPr>
            <w:tcW w:w="1403" w:type="dxa"/>
            <w:vAlign w:val="center"/>
          </w:tcPr>
          <w:p w:rsidR="00102BFE" w:rsidRPr="00424AC5" w:rsidRDefault="00C94DEE" w:rsidP="00A95C42">
            <w:pPr>
              <w:pStyle w:val="Sinespaciado"/>
              <w:jc w:val="center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1</w:t>
            </w:r>
          </w:p>
        </w:tc>
        <w:tc>
          <w:tcPr>
            <w:tcW w:w="1323" w:type="dxa"/>
            <w:vAlign w:val="center"/>
          </w:tcPr>
          <w:p w:rsidR="00102BFE" w:rsidRPr="00424AC5" w:rsidRDefault="00214A67" w:rsidP="00036EB9">
            <w:pPr>
              <w:pStyle w:val="Sinespaciado"/>
              <w:jc w:val="center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UNIDAD</w:t>
            </w:r>
          </w:p>
        </w:tc>
        <w:tc>
          <w:tcPr>
            <w:tcW w:w="1844" w:type="dxa"/>
            <w:vAlign w:val="center"/>
          </w:tcPr>
          <w:p w:rsidR="00214A67" w:rsidRPr="00424AC5" w:rsidRDefault="00545B35" w:rsidP="0071277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12.320,00</w:t>
            </w:r>
          </w:p>
        </w:tc>
        <w:tc>
          <w:tcPr>
            <w:tcW w:w="1671" w:type="dxa"/>
            <w:vAlign w:val="center"/>
          </w:tcPr>
          <w:p w:rsidR="00214A67" w:rsidRPr="00424AC5" w:rsidRDefault="00545B35" w:rsidP="0071277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12.320,00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102BFE" w:rsidRPr="00424AC5" w:rsidRDefault="00102BFE" w:rsidP="00036E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3D7F90" w:rsidRPr="00424AC5" w:rsidTr="00545B35">
        <w:trPr>
          <w:trHeight w:val="552"/>
          <w:jc w:val="center"/>
        </w:trPr>
        <w:tc>
          <w:tcPr>
            <w:tcW w:w="7259" w:type="dxa"/>
            <w:gridSpan w:val="5"/>
            <w:shd w:val="clear" w:color="auto" w:fill="808080" w:themeFill="background1" w:themeFillShade="80"/>
            <w:vAlign w:val="center"/>
          </w:tcPr>
          <w:p w:rsidR="003D7F90" w:rsidRPr="00424AC5" w:rsidRDefault="003D7F90" w:rsidP="00036E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TOTAL  PRECIO REFERENCIAL</w:t>
            </w:r>
          </w:p>
        </w:tc>
        <w:tc>
          <w:tcPr>
            <w:tcW w:w="16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7F90" w:rsidRPr="00424AC5" w:rsidRDefault="00545B35" w:rsidP="0071277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12.320,00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F90" w:rsidRPr="00424AC5" w:rsidRDefault="003D7F90" w:rsidP="00036EB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6EB9" w:rsidRPr="00424AC5" w:rsidRDefault="00036EB9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BFE" w:rsidRPr="00424AC5" w:rsidTr="00102BFE">
        <w:tc>
          <w:tcPr>
            <w:tcW w:w="10790" w:type="dxa"/>
            <w:vAlign w:val="center"/>
          </w:tcPr>
          <w:p w:rsidR="00102BFE" w:rsidRPr="00424AC5" w:rsidRDefault="00102BFE" w:rsidP="00C328CF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  <w:b/>
              </w:rPr>
              <w:t>Especificaciones Técnicas</w:t>
            </w:r>
            <w:r w:rsidR="000431BC" w:rsidRPr="00424AC5">
              <w:rPr>
                <w:rFonts w:ascii="Arial" w:hAnsi="Arial" w:cs="Arial"/>
                <w:b/>
              </w:rPr>
              <w:t>:</w:t>
            </w:r>
            <w:r w:rsidRPr="00424AC5">
              <w:rPr>
                <w:rFonts w:ascii="Arial" w:hAnsi="Arial" w:cs="Arial"/>
              </w:rPr>
              <w:t xml:space="preserve"> (A ser llenado por la Unidad Solicitante)</w:t>
            </w:r>
          </w:p>
          <w:p w:rsidR="00102BFE" w:rsidRPr="00424AC5" w:rsidRDefault="00102BFE" w:rsidP="00C328CF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 xml:space="preserve">Modelo, Año de Fabricación, Lugar de Fabricación, </w:t>
            </w:r>
            <w:r w:rsidR="003D7F90" w:rsidRPr="00424AC5">
              <w:rPr>
                <w:rFonts w:ascii="Arial" w:hAnsi="Arial" w:cs="Arial"/>
              </w:rPr>
              <w:t>Dimensiones, Condiciones para la</w:t>
            </w:r>
            <w:r w:rsidR="004F0F07" w:rsidRPr="00424AC5">
              <w:rPr>
                <w:rFonts w:ascii="Arial" w:hAnsi="Arial" w:cs="Arial"/>
              </w:rPr>
              <w:t xml:space="preserve"> Entrega del Bien o para</w:t>
            </w:r>
            <w:r w:rsidRPr="00424AC5">
              <w:rPr>
                <w:rFonts w:ascii="Arial" w:hAnsi="Arial" w:cs="Arial"/>
              </w:rPr>
              <w:t xml:space="preserve"> Prestación de Servicio, entre otros.</w:t>
            </w:r>
          </w:p>
          <w:p w:rsidR="00214A67" w:rsidRPr="00424AC5" w:rsidRDefault="00214A67" w:rsidP="00C328CF">
            <w:pPr>
              <w:pStyle w:val="Sinespaciado"/>
              <w:jc w:val="both"/>
              <w:rPr>
                <w:rFonts w:ascii="Arial" w:hAnsi="Arial" w:cs="Arial"/>
              </w:rPr>
            </w:pPr>
          </w:p>
          <w:tbl>
            <w:tblPr>
              <w:tblW w:w="101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998"/>
              <w:gridCol w:w="6327"/>
              <w:gridCol w:w="1243"/>
              <w:gridCol w:w="1243"/>
            </w:tblGrid>
            <w:tr w:rsidR="0079025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811" w:type="dxa"/>
                  <w:gridSpan w:val="4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ESPECIFICACIONES TÉCNICAS</w:t>
                  </w:r>
                </w:p>
              </w:tc>
            </w:tr>
            <w:tr w:rsidR="0079025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N°</w:t>
                  </w: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Cantidad en meses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Detalle del Servicio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Monto Referencial Mensual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BO"/>
                    </w:rPr>
                    <w:t>Monto Total Referencial Bs.</w:t>
                  </w:r>
                </w:p>
              </w:tc>
            </w:tr>
            <w:tr w:rsidR="0079025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4338D6" w:rsidP="00644B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4338D6" w:rsidRPr="00424AC5" w:rsidRDefault="004338D6" w:rsidP="004338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Cochabamba</w:t>
                  </w:r>
                </w:p>
                <w:p w:rsidR="004338D6" w:rsidRPr="00424AC5" w:rsidRDefault="004338D6" w:rsidP="004338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Dirección: C</w:t>
                  </w:r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alle Andrés </w:t>
                  </w:r>
                  <w:proofErr w:type="spellStart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Uzeda</w:t>
                  </w:r>
                  <w:proofErr w:type="spellEnd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</w:t>
                  </w:r>
                  <w:proofErr w:type="spellStart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Nro</w:t>
                  </w:r>
                  <w:proofErr w:type="spellEnd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347 entre </w:t>
                  </w:r>
                  <w:proofErr w:type="spellStart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Av</w:t>
                  </w:r>
                  <w:proofErr w:type="spellEnd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</w:t>
                  </w:r>
                  <w:proofErr w:type="spellStart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Simon</w:t>
                  </w:r>
                  <w:proofErr w:type="spellEnd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López y P</w:t>
                  </w:r>
                  <w:r w:rsid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.</w:t>
                  </w:r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</w:t>
                  </w:r>
                  <w:proofErr w:type="spellStart"/>
                  <w:r w:rsidR="00810FD1"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Velazquez</w:t>
                  </w:r>
                  <w:proofErr w:type="spellEnd"/>
                </w:p>
                <w:p w:rsidR="004338D6" w:rsidRPr="00424AC5" w:rsidRDefault="004338D6" w:rsidP="004338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4338D6" w:rsidRPr="00424AC5" w:rsidRDefault="004338D6" w:rsidP="004338D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4338D6" w:rsidRPr="00424AC5" w:rsidRDefault="004338D6" w:rsidP="0043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</w:t>
                  </w:r>
                  <w:r w:rsidR="00726EF5">
                    <w:rPr>
                      <w:rFonts w:ascii="Arial" w:hAnsi="Arial" w:cs="Arial"/>
                    </w:rPr>
                    <w:t>0</w:t>
                  </w:r>
                  <w:r w:rsidRPr="00424AC5">
                    <w:rPr>
                      <w:rFonts w:ascii="Arial" w:hAnsi="Arial" w:cs="Arial"/>
                    </w:rPr>
                    <w:t>0 Velocidad Subida Mbps 5</w:t>
                  </w:r>
                  <w:r w:rsidR="00726EF5">
                    <w:rPr>
                      <w:rFonts w:ascii="Arial" w:hAnsi="Arial" w:cs="Arial"/>
                    </w:rPr>
                    <w:t>0</w:t>
                  </w:r>
                </w:p>
                <w:p w:rsidR="00790255" w:rsidRPr="00424AC5" w:rsidRDefault="004338D6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71277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r w:rsid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790255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424AC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="0071277A"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790255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9025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4338D6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4338D6" w:rsidP="00790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Instalación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4338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200,</w:t>
                  </w:r>
                  <w:r w:rsidR="004338D6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4338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24AC5">
                    <w:rPr>
                      <w:rFonts w:ascii="Arial" w:hAnsi="Arial" w:cs="Arial"/>
                      <w:color w:val="000000"/>
                    </w:rPr>
                    <w:t>2</w:t>
                  </w:r>
                  <w:r w:rsidR="004338D6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  <w:r w:rsidR="00726EF5"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90255" w:rsidRPr="00545B3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1.</w:t>
                  </w:r>
                  <w:r w:rsidR="0071277A"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6</w:t>
                  </w: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40,</w:t>
                  </w:r>
                  <w:r w:rsidR="00790255"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00</w:t>
                  </w:r>
                </w:p>
              </w:tc>
            </w:tr>
            <w:tr w:rsidR="0071277A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lastRenderedPageBreak/>
                    <w:t>2</w:t>
                  </w: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Santa Cruz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Calle 21 N° 5385 Quinto anillo entre C. 22 y C. 15 sobre la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Piraí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Barrio Las Palmas los Jardines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1277A" w:rsidRPr="00424AC5" w:rsidRDefault="0071277A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1277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480,</w:t>
                  </w:r>
                  <w:r w:rsidR="0071277A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1.440,</w:t>
                  </w:r>
                  <w:r w:rsidR="0071277A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9025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43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4338D6" w:rsidP="007902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Instalación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4338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200,</w:t>
                  </w:r>
                  <w:r w:rsidR="004338D6" w:rsidRPr="00424AC5">
                    <w:rPr>
                      <w:rFonts w:ascii="Arial" w:hAnsi="Arial" w:cs="Arial"/>
                      <w:color w:val="000000"/>
                    </w:rPr>
                    <w:t>0</w:t>
                  </w:r>
                  <w:r w:rsidR="00790255" w:rsidRPr="00424AC5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4338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24AC5">
                    <w:rPr>
                      <w:rFonts w:ascii="Arial" w:hAnsi="Arial" w:cs="Arial"/>
                      <w:color w:val="000000"/>
                    </w:rPr>
                    <w:t>2</w:t>
                  </w:r>
                  <w:r w:rsidR="004338D6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  <w:r w:rsidR="00726EF5"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90255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1.64</w:t>
                  </w:r>
                  <w:r w:rsidR="0071277A"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</w:t>
                  </w: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,</w:t>
                  </w:r>
                  <w:r w:rsidR="00790255"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00</w:t>
                  </w:r>
                </w:p>
              </w:tc>
            </w:tr>
            <w:tr w:rsidR="0071277A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Oruro</w:t>
                  </w:r>
                </w:p>
                <w:p w:rsidR="0071277A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proofErr w:type="spellStart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Vasquez</w:t>
                  </w:r>
                  <w:proofErr w:type="spellEnd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N° 365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Entre Lira y Oblitas colindante Colegio Médico de Oruro, Cámara de Construcción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1277A" w:rsidRPr="00424AC5" w:rsidRDefault="0071277A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1277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r w:rsid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71277A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="0071277A"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71277A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90255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790255" w:rsidP="0079025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90255" w:rsidRPr="00424AC5" w:rsidRDefault="00E42BCD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</w:t>
                  </w:r>
                  <w:r w:rsidR="00726EF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.440,00</w:t>
                  </w:r>
                </w:p>
              </w:tc>
            </w:tr>
            <w:tr w:rsidR="00726EF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4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Potosí</w:t>
                  </w:r>
                </w:p>
                <w:p w:rsidR="00726EF5" w:rsidRPr="00810FD1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proofErr w:type="spellStart"/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Pampon</w:t>
                  </w:r>
                  <w:proofErr w:type="spellEnd"/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plan 40 Lote N° 7 Manzano N° 10</w:t>
                  </w:r>
                </w:p>
                <w:p w:rsidR="00726EF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Calle Imperio Japón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e</w:t>
                  </w:r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ntre </w:t>
                  </w:r>
                  <w:proofErr w:type="spellStart"/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Manrriquez</w:t>
                  </w:r>
                  <w:proofErr w:type="spellEnd"/>
                  <w:r w:rsidRPr="00810FD1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y García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26EF5" w:rsidRPr="00424AC5" w:rsidRDefault="00726EF5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480,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E42BCD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726EF5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.440,00</w:t>
                  </w:r>
                </w:p>
              </w:tc>
            </w:tr>
            <w:tr w:rsidR="00726EF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5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Sucre</w:t>
                  </w:r>
                </w:p>
                <w:p w:rsidR="00726EF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C.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U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rriolgoitia</w:t>
                  </w:r>
                  <w:proofErr w:type="spellEnd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601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lado Banco de Sangre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26EF5" w:rsidRPr="00424AC5" w:rsidRDefault="00726EF5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480,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E42BCD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Traslado de Servicio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726EF5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100,</w:t>
                  </w:r>
                  <w:r w:rsidR="00E42BCD" w:rsidRPr="00424AC5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100</w:t>
                  </w:r>
                  <w:r w:rsidR="00726EF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,</w:t>
                  </w: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00</w:t>
                  </w:r>
                </w:p>
              </w:tc>
            </w:tr>
            <w:tr w:rsidR="00E42BCD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</w:t>
                  </w:r>
                  <w:r w:rsidR="0071277A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540.</w:t>
                  </w:r>
                  <w:r w:rsidR="0071277A"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</w:t>
                  </w:r>
                </w:p>
              </w:tc>
            </w:tr>
            <w:tr w:rsidR="0071277A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6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 Lugar de Servicio: Regional Tarija</w:t>
                  </w:r>
                </w:p>
                <w:p w:rsidR="0071277A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Calle: Juan Misael </w:t>
                  </w:r>
                  <w:proofErr w:type="spellStart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Saracho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N° 627 entre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Ingavi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Bolivar</w:t>
                  </w:r>
                  <w:proofErr w:type="spellEnd"/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1277A" w:rsidRPr="00424AC5" w:rsidRDefault="0071277A" w:rsidP="0071277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1277A" w:rsidRPr="00424AC5" w:rsidRDefault="0071277A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r w:rsid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="0071277A"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1277A" w:rsidRPr="00424AC5" w:rsidRDefault="00726EF5" w:rsidP="0071277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E42BCD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Traslado de Servicio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24AC5">
                    <w:rPr>
                      <w:rFonts w:ascii="Arial" w:hAnsi="Arial" w:cs="Arial"/>
                    </w:rPr>
                    <w:t>100.00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100.00</w:t>
                  </w:r>
                </w:p>
              </w:tc>
            </w:tr>
            <w:tr w:rsidR="00E42BCD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1.540,00</w:t>
                  </w:r>
                </w:p>
              </w:tc>
            </w:tr>
            <w:tr w:rsidR="00726EF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7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 Lugar de Servicio: Regional Trinidad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lastRenderedPageBreak/>
                    <w:t xml:space="preserve">Dirección: 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B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arrio S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an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V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icente c/Machetero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S/N 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entre 27 de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M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ayo y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</w:t>
                  </w:r>
                  <w:r w:rsidRPr="007949FE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ucre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26EF5" w:rsidRPr="00424AC5" w:rsidRDefault="00726EF5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480,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E42BCD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Traslado de Servicio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24AC5">
                    <w:rPr>
                      <w:rFonts w:ascii="Arial" w:hAnsi="Arial" w:cs="Arial"/>
                    </w:rPr>
                    <w:t>100.00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100.00</w:t>
                  </w:r>
                </w:p>
              </w:tc>
            </w:tr>
            <w:tr w:rsidR="00E42BCD" w:rsidRPr="00424AC5" w:rsidTr="00726EF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726EF5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1.540,</w:t>
                  </w:r>
                  <w:r w:rsidR="00E42BCD"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00</w:t>
                  </w:r>
                </w:p>
              </w:tc>
            </w:tr>
            <w:tr w:rsidR="00726EF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8</w:t>
                  </w:r>
                </w:p>
              </w:tc>
              <w:tc>
                <w:tcPr>
                  <w:tcW w:w="998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3</w:t>
                  </w: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Servicio de Internet Fibra Óptica Asimétrico o equivalente. Lugar de Servicio: Regional Cobija</w:t>
                  </w:r>
                </w:p>
                <w:p w:rsidR="00726EF5" w:rsidRPr="00A777CC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Dirección: 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Av. </w:t>
                  </w:r>
                  <w:proofErr w:type="spellStart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Chelio</w:t>
                  </w:r>
                  <w:proofErr w:type="spellEnd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luna Pizarro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Calle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I</w:t>
                  </w: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to</w:t>
                  </w:r>
                  <w:proofErr w:type="spellEnd"/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 Felipe B.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A777CC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Zona brisas del acre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Tipo de Servicio: Fibra Hogar, IP Dinámico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Simetría 2:1</w:t>
                  </w:r>
                </w:p>
                <w:p w:rsidR="00726EF5" w:rsidRPr="00424AC5" w:rsidRDefault="00726EF5" w:rsidP="00726E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hAnsi="Arial" w:cs="Arial"/>
                    </w:rPr>
                    <w:t>Velocidad Bajada Mbps 100 Velocidad Subida Mbps 50</w:t>
                  </w:r>
                </w:p>
                <w:p w:rsidR="00726EF5" w:rsidRPr="00424AC5" w:rsidRDefault="00726EF5" w:rsidP="000028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 xml:space="preserve">Modalidad </w:t>
                  </w:r>
                  <w:proofErr w:type="spellStart"/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Postpago</w:t>
                  </w:r>
                  <w:proofErr w:type="spellEnd"/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480,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1.44</w:t>
                  </w:r>
                  <w:r w:rsidRPr="0071277A">
                    <w:rPr>
                      <w:rFonts w:ascii="Arial" w:hAnsi="Arial" w:cs="Arial"/>
                      <w:color w:val="000000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 w:rsidRPr="00424AC5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</w:tr>
            <w:tr w:rsidR="00726EF5" w:rsidRPr="00424AC5" w:rsidTr="0071277A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Traslado de Servicio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424AC5">
                    <w:rPr>
                      <w:rFonts w:ascii="Arial" w:hAnsi="Arial" w:cs="Arial"/>
                    </w:rPr>
                    <w:t>100.00</w:t>
                  </w:r>
                </w:p>
              </w:tc>
              <w:tc>
                <w:tcPr>
                  <w:tcW w:w="124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  <w:t>100.00</w:t>
                  </w:r>
                </w:p>
              </w:tc>
            </w:tr>
            <w:tr w:rsidR="00726EF5" w:rsidRPr="00424AC5" w:rsidTr="00545B35">
              <w:trPr>
                <w:trHeight w:val="239"/>
                <w:jc w:val="center"/>
              </w:trPr>
              <w:tc>
                <w:tcPr>
                  <w:tcW w:w="303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BO"/>
                    </w:rPr>
                  </w:pPr>
                </w:p>
              </w:tc>
              <w:tc>
                <w:tcPr>
                  <w:tcW w:w="632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ind w:left="225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3" w:type="dxa"/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726EF5" w:rsidRPr="00424AC5" w:rsidRDefault="00726EF5" w:rsidP="00726EF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1.540,</w:t>
                  </w: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00</w:t>
                  </w:r>
                </w:p>
              </w:tc>
            </w:tr>
            <w:tr w:rsidR="00E42BCD" w:rsidRPr="00545B35" w:rsidTr="00545B35">
              <w:trPr>
                <w:trHeight w:val="174"/>
                <w:jc w:val="center"/>
              </w:trPr>
              <w:tc>
                <w:tcPr>
                  <w:tcW w:w="303" w:type="dxa"/>
                  <w:vMerge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</w:p>
              </w:tc>
              <w:tc>
                <w:tcPr>
                  <w:tcW w:w="7325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424AC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SUBTOTAL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424AC5" w:rsidRDefault="00E42BCD" w:rsidP="00E42B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28" w:type="dxa"/>
                    <w:right w:w="28" w:type="dxa"/>
                  </w:tcMar>
                  <w:vAlign w:val="center"/>
                </w:tcPr>
                <w:p w:rsidR="00E42BCD" w:rsidRPr="00545B35" w:rsidRDefault="00E42BCD" w:rsidP="0071277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</w:pP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1</w:t>
                  </w:r>
                  <w:r w:rsidR="00726EF5"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2.320,</w:t>
                  </w:r>
                  <w:r w:rsidRPr="00545B35">
                    <w:rPr>
                      <w:rFonts w:ascii="Arial" w:eastAsia="Times New Roman" w:hAnsi="Arial" w:cs="Arial"/>
                      <w:b/>
                      <w:color w:val="000000"/>
                      <w:lang w:eastAsia="es-BO"/>
                    </w:rPr>
                    <w:t>00</w:t>
                  </w:r>
                </w:p>
              </w:tc>
            </w:tr>
          </w:tbl>
          <w:p w:rsidR="00214A67" w:rsidRPr="00424AC5" w:rsidRDefault="00214A67" w:rsidP="00C328CF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102BFE" w:rsidRPr="00424AC5" w:rsidRDefault="00102BFE" w:rsidP="00C328CF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E42BCD" w:rsidRPr="00424AC5" w:rsidTr="00890AD8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E42BCD" w:rsidRPr="00424AC5" w:rsidRDefault="00E42BCD" w:rsidP="00890AD8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CONDICIONES ADICIONALES DEL PROCESO DE CONTRATACIÓN</w:t>
            </w:r>
          </w:p>
        </w:tc>
      </w:tr>
    </w:tbl>
    <w:p w:rsidR="007949FE" w:rsidRDefault="007949FE" w:rsidP="00E42BCD">
      <w:pPr>
        <w:pStyle w:val="Sinespaciado"/>
        <w:jc w:val="both"/>
        <w:rPr>
          <w:rFonts w:ascii="Arial" w:hAnsi="Arial" w:cs="Arial"/>
          <w:b/>
          <w:u w:val="single"/>
        </w:rPr>
      </w:pP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  <w:r w:rsidRPr="00424AC5">
        <w:rPr>
          <w:rFonts w:ascii="Arial" w:hAnsi="Arial" w:cs="Arial"/>
          <w:b/>
          <w:u w:val="single"/>
        </w:rPr>
        <w:t>Forma de pago:</w:t>
      </w:r>
      <w:r w:rsidRPr="00424AC5">
        <w:rPr>
          <w:rFonts w:ascii="Arial" w:hAnsi="Arial" w:cs="Arial"/>
        </w:rPr>
        <w:t xml:space="preserve"> </w:t>
      </w:r>
      <w:r w:rsidR="00810FD1">
        <w:rPr>
          <w:rFonts w:ascii="Arial" w:hAnsi="Arial" w:cs="Arial"/>
        </w:rPr>
        <w:t>Mensual que será pagado hasta 20</w:t>
      </w:r>
      <w:r w:rsidRPr="00424AC5">
        <w:rPr>
          <w:rFonts w:ascii="Arial" w:hAnsi="Arial" w:cs="Arial"/>
        </w:rPr>
        <w:t xml:space="preserve"> días calendario posterior a la </w:t>
      </w:r>
      <w:r w:rsidR="00545B35">
        <w:rPr>
          <w:rFonts w:ascii="Arial" w:hAnsi="Arial" w:cs="Arial"/>
        </w:rPr>
        <w:t xml:space="preserve">emisión de la </w:t>
      </w:r>
      <w:proofErr w:type="spellStart"/>
      <w:r w:rsidR="00545B35">
        <w:rPr>
          <w:rFonts w:ascii="Arial" w:hAnsi="Arial" w:cs="Arial"/>
        </w:rPr>
        <w:t>P</w:t>
      </w:r>
      <w:r w:rsidR="00713043">
        <w:rPr>
          <w:rFonts w:ascii="Arial" w:hAnsi="Arial" w:cs="Arial"/>
        </w:rPr>
        <w:t>refacura</w:t>
      </w:r>
      <w:proofErr w:type="spellEnd"/>
      <w:r w:rsidRPr="00424AC5">
        <w:rPr>
          <w:rFonts w:ascii="Arial" w:hAnsi="Arial" w:cs="Arial"/>
        </w:rPr>
        <w:t xml:space="preserve"> por la empresa, previo informe de aprobación de la unidad solicitante. Cancelación que no implica otro pago adicional, incluyendo todos los elementos sin excepción.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El </w:t>
      </w:r>
      <w:r w:rsidR="00713043">
        <w:rPr>
          <w:rFonts w:ascii="Arial" w:hAnsi="Arial" w:cs="Arial"/>
        </w:rPr>
        <w:t>Fiscal de S</w:t>
      </w:r>
      <w:r w:rsidRPr="00424AC5">
        <w:rPr>
          <w:rFonts w:ascii="Arial" w:hAnsi="Arial" w:cs="Arial"/>
        </w:rPr>
        <w:t xml:space="preserve">ervicio dentro de los </w:t>
      </w:r>
      <w:r w:rsidR="00713043">
        <w:rPr>
          <w:rFonts w:ascii="Arial" w:hAnsi="Arial" w:cs="Arial"/>
        </w:rPr>
        <w:t>diez</w:t>
      </w:r>
      <w:r w:rsidRPr="00424AC5">
        <w:rPr>
          <w:rFonts w:ascii="Arial" w:hAnsi="Arial" w:cs="Arial"/>
        </w:rPr>
        <w:t xml:space="preserve"> (</w:t>
      </w:r>
      <w:r w:rsidR="00713043">
        <w:rPr>
          <w:rFonts w:ascii="Arial" w:hAnsi="Arial" w:cs="Arial"/>
        </w:rPr>
        <w:t>10</w:t>
      </w:r>
      <w:r w:rsidRPr="00424AC5">
        <w:rPr>
          <w:rFonts w:ascii="Arial" w:hAnsi="Arial" w:cs="Arial"/>
        </w:rPr>
        <w:t xml:space="preserve">) días hábiles siguientes, después de recibir </w:t>
      </w:r>
      <w:r w:rsidR="00713043">
        <w:rPr>
          <w:rFonts w:ascii="Arial" w:hAnsi="Arial" w:cs="Arial"/>
        </w:rPr>
        <w:t xml:space="preserve">la </w:t>
      </w:r>
      <w:proofErr w:type="spellStart"/>
      <w:r w:rsidR="00713043">
        <w:rPr>
          <w:rFonts w:ascii="Arial" w:hAnsi="Arial" w:cs="Arial"/>
        </w:rPr>
        <w:t>Prefactura</w:t>
      </w:r>
      <w:proofErr w:type="spellEnd"/>
      <w:r w:rsidR="00713043">
        <w:rPr>
          <w:rFonts w:ascii="Arial" w:hAnsi="Arial" w:cs="Arial"/>
        </w:rPr>
        <w:t>,</w:t>
      </w:r>
      <w:r w:rsidRPr="00424AC5">
        <w:rPr>
          <w:rFonts w:ascii="Arial" w:hAnsi="Arial" w:cs="Arial"/>
        </w:rPr>
        <w:t xml:space="preserve"> </w:t>
      </w:r>
      <w:r w:rsidR="00713043">
        <w:rPr>
          <w:rFonts w:ascii="Arial" w:hAnsi="Arial" w:cs="Arial"/>
        </w:rPr>
        <w:t>evaluará conjuntamente con los otros miembros de la Comisión de Recepción,</w:t>
      </w:r>
      <w:r w:rsidRPr="00424AC5">
        <w:rPr>
          <w:rFonts w:ascii="Arial" w:hAnsi="Arial" w:cs="Arial"/>
        </w:rPr>
        <w:t xml:space="preserve"> la </w:t>
      </w:r>
      <w:r w:rsidR="00713043">
        <w:rPr>
          <w:rFonts w:ascii="Arial" w:hAnsi="Arial" w:cs="Arial"/>
        </w:rPr>
        <w:t xml:space="preserve">emisión de la </w:t>
      </w:r>
      <w:r w:rsidRPr="00424AC5">
        <w:rPr>
          <w:rFonts w:ascii="Arial" w:hAnsi="Arial" w:cs="Arial"/>
        </w:rPr>
        <w:t xml:space="preserve">conformidad </w:t>
      </w:r>
      <w:r w:rsidR="00713043">
        <w:rPr>
          <w:rFonts w:ascii="Arial" w:hAnsi="Arial" w:cs="Arial"/>
        </w:rPr>
        <w:t>por el servicio prestado</w:t>
      </w:r>
      <w:r w:rsidRPr="00424AC5">
        <w:rPr>
          <w:rFonts w:ascii="Arial" w:hAnsi="Arial" w:cs="Arial"/>
        </w:rPr>
        <w:t>.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</w:p>
    <w:p w:rsidR="00E42BCD" w:rsidRPr="00424AC5" w:rsidRDefault="00002809" w:rsidP="00E42BCD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42BCD" w:rsidRPr="00424AC5">
        <w:rPr>
          <w:rFonts w:ascii="Arial" w:hAnsi="Arial" w:cs="Arial"/>
        </w:rPr>
        <w:t xml:space="preserve">na vez que </w:t>
      </w:r>
      <w:r>
        <w:rPr>
          <w:rFonts w:ascii="Arial" w:hAnsi="Arial" w:cs="Arial"/>
        </w:rPr>
        <w:t>la Comisión de Recepción haya emitido el Informe de Conformidad mensual</w:t>
      </w:r>
      <w:r w:rsidR="00E42BCD" w:rsidRPr="00424AC5">
        <w:rPr>
          <w:rFonts w:ascii="Arial" w:hAnsi="Arial" w:cs="Arial"/>
        </w:rPr>
        <w:t xml:space="preserve">, remitirá </w:t>
      </w:r>
      <w:r>
        <w:rPr>
          <w:rFonts w:ascii="Arial" w:hAnsi="Arial" w:cs="Arial"/>
        </w:rPr>
        <w:t xml:space="preserve">el mismo </w:t>
      </w:r>
      <w:r w:rsidR="00E42BCD" w:rsidRPr="00424AC5">
        <w:rPr>
          <w:rFonts w:ascii="Arial" w:hAnsi="Arial" w:cs="Arial"/>
        </w:rPr>
        <w:t>a la Unid</w:t>
      </w:r>
      <w:r>
        <w:rPr>
          <w:rFonts w:ascii="Arial" w:hAnsi="Arial" w:cs="Arial"/>
        </w:rPr>
        <w:t>ad Administrativa de la entidad</w:t>
      </w:r>
      <w:r w:rsidR="00E42BCD" w:rsidRPr="00424AC5">
        <w:rPr>
          <w:rFonts w:ascii="Arial" w:hAnsi="Arial" w:cs="Arial"/>
        </w:rPr>
        <w:t xml:space="preserve"> para el pago correspondiente.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>La instalación y servicio deberá ser realizado en instalaciones de la Caja Bancaria Estatal de Salud, en coordinación con el Enca</w:t>
      </w:r>
      <w:r w:rsidR="00002809">
        <w:rPr>
          <w:rFonts w:ascii="Arial" w:hAnsi="Arial" w:cs="Arial"/>
        </w:rPr>
        <w:t>rgado de Sistemas y Técnico de S</w:t>
      </w:r>
      <w:r w:rsidRPr="00424AC5">
        <w:rPr>
          <w:rFonts w:ascii="Arial" w:hAnsi="Arial" w:cs="Arial"/>
        </w:rPr>
        <w:t>oporte.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  <w:b/>
        </w:rPr>
      </w:pP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  <w:b/>
        </w:rPr>
      </w:pPr>
      <w:r w:rsidRPr="00424AC5">
        <w:rPr>
          <w:rFonts w:ascii="Arial" w:hAnsi="Arial" w:cs="Arial"/>
          <w:b/>
          <w:u w:val="single"/>
        </w:rPr>
        <w:t>Forma de Adjudicación:</w:t>
      </w:r>
      <w:r w:rsidRPr="00424AC5">
        <w:rPr>
          <w:rFonts w:ascii="Arial" w:hAnsi="Arial" w:cs="Arial"/>
          <w:b/>
        </w:rPr>
        <w:t xml:space="preserve"> </w:t>
      </w:r>
      <w:r w:rsidRPr="00424AC5">
        <w:rPr>
          <w:rFonts w:ascii="Arial" w:hAnsi="Arial" w:cs="Arial"/>
          <w:color w:val="000000" w:themeColor="text1"/>
        </w:rPr>
        <w:t xml:space="preserve">Por </w:t>
      </w:r>
      <w:r w:rsidR="00002809">
        <w:rPr>
          <w:rFonts w:ascii="Arial" w:hAnsi="Arial" w:cs="Arial"/>
          <w:color w:val="000000" w:themeColor="text1"/>
        </w:rPr>
        <w:t>el Total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E42BCD" w:rsidRPr="00424AC5" w:rsidTr="00890AD8">
        <w:trPr>
          <w:trHeight w:val="699"/>
        </w:trPr>
        <w:tc>
          <w:tcPr>
            <w:tcW w:w="3823" w:type="dxa"/>
            <w:vAlign w:val="center"/>
          </w:tcPr>
          <w:p w:rsidR="00E42BCD" w:rsidRPr="00424AC5" w:rsidRDefault="00E42BCD" w:rsidP="00890AD8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Lugar de Entrega del Bien o de Prestación del Servicio:</w:t>
            </w:r>
          </w:p>
        </w:tc>
        <w:tc>
          <w:tcPr>
            <w:tcW w:w="6967" w:type="dxa"/>
          </w:tcPr>
          <w:p w:rsidR="00550979" w:rsidRDefault="00550979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Oficinas dependientes de la Caja Bancaria Estatal de Salud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Santa Cruz </w:t>
            </w:r>
          </w:p>
          <w:p w:rsidR="00E42BCD" w:rsidRPr="00424AC5" w:rsidRDefault="00CF3D95" w:rsidP="00CF3D95">
            <w:pPr>
              <w:jc w:val="both"/>
              <w:rPr>
                <w:rFonts w:ascii="Arial" w:hAnsi="Arial" w:cs="Arial"/>
              </w:rPr>
            </w:pPr>
            <w:r w:rsidRPr="00CF3D95">
              <w:rPr>
                <w:rFonts w:ascii="Arial" w:eastAsia="Times New Roman" w:hAnsi="Arial" w:cs="Arial"/>
                <w:b/>
                <w:color w:val="000000"/>
                <w:lang w:eastAsia="es-BO"/>
              </w:rPr>
              <w:t>Dirección</w:t>
            </w:r>
            <w:r w:rsidRPr="00424AC5">
              <w:rPr>
                <w:rFonts w:ascii="Arial" w:eastAsia="Times New Roman" w:hAnsi="Arial" w:cs="Arial"/>
                <w:color w:val="000000"/>
                <w:lang w:eastAsia="es-BO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lang w:eastAsia="es-BO"/>
              </w:rPr>
              <w:t xml:space="preserve">Calle 21 Quinto anillo entre C. 22 y C. 15 sobre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BO"/>
              </w:rPr>
              <w:t>Piraí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Cochabamba </w:t>
            </w:r>
          </w:p>
          <w:p w:rsidR="00CF3D95" w:rsidRPr="00424AC5" w:rsidRDefault="00E42BCD" w:rsidP="00CF3D95">
            <w:pPr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r w:rsidR="00CF3D95" w:rsidRPr="00424AC5">
              <w:rPr>
                <w:rFonts w:ascii="Arial" w:eastAsia="Times New Roman" w:hAnsi="Arial" w:cs="Arial"/>
                <w:color w:val="000000"/>
                <w:lang w:eastAsia="es-BO"/>
              </w:rPr>
              <w:t>C</w:t>
            </w:r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alle Andrés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Uzeda</w:t>
            </w:r>
            <w:proofErr w:type="spellEnd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Nro</w:t>
            </w:r>
            <w:proofErr w:type="spellEnd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347 entre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Av</w:t>
            </w:r>
            <w:proofErr w:type="spellEnd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Simon</w:t>
            </w:r>
            <w:proofErr w:type="spellEnd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López y P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.</w:t>
            </w:r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Velazquez</w:t>
            </w:r>
            <w:proofErr w:type="spellEnd"/>
            <w:r w:rsidR="00CF3D95" w:rsidRPr="00424AC5">
              <w:rPr>
                <w:rFonts w:ascii="Arial" w:hAnsi="Arial" w:cs="Arial"/>
              </w:rPr>
              <w:t xml:space="preserve"> 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Oruro </w:t>
            </w:r>
          </w:p>
          <w:p w:rsidR="00CF3D9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proofErr w:type="spellStart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Vasquez</w:t>
            </w:r>
            <w:proofErr w:type="spellEnd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 N° 365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Entre Lira y Oblitas colindante Colegio Médico de Oruro, Cámara de Construcción</w:t>
            </w:r>
            <w:r w:rsidR="00CF3D95" w:rsidRPr="00424A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Potosí </w:t>
            </w:r>
          </w:p>
          <w:p w:rsidR="00CF3D95" w:rsidRPr="00810FD1" w:rsidRDefault="00E42BCD" w:rsidP="00CF3D95">
            <w:pPr>
              <w:jc w:val="both"/>
              <w:rPr>
                <w:rFonts w:ascii="Arial" w:eastAsia="Times New Roman" w:hAnsi="Arial" w:cs="Arial"/>
                <w:color w:val="000000"/>
                <w:lang w:eastAsia="es-BO"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proofErr w:type="spellStart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>Pampon</w:t>
            </w:r>
            <w:proofErr w:type="spellEnd"/>
            <w:r w:rsidR="00CF3D95"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plan 40 Lote N° 7 Manzano N° 10</w:t>
            </w:r>
          </w:p>
          <w:p w:rsidR="00E42BCD" w:rsidRPr="00424AC5" w:rsidRDefault="00CF3D95" w:rsidP="00CF3D95">
            <w:pPr>
              <w:pStyle w:val="Sinespaciado"/>
              <w:jc w:val="both"/>
              <w:rPr>
                <w:rFonts w:ascii="Arial" w:hAnsi="Arial" w:cs="Arial"/>
              </w:rPr>
            </w:pPr>
            <w:r w:rsidRPr="00810FD1">
              <w:rPr>
                <w:rFonts w:ascii="Arial" w:eastAsia="Times New Roman" w:hAnsi="Arial" w:cs="Arial"/>
                <w:color w:val="000000"/>
                <w:lang w:eastAsia="es-BO"/>
              </w:rPr>
              <w:lastRenderedPageBreak/>
              <w:t>Calle Imperio Japón</w:t>
            </w:r>
            <w:r>
              <w:rPr>
                <w:rFonts w:ascii="Arial" w:eastAsia="Times New Roman" w:hAnsi="Arial" w:cs="Arial"/>
                <w:color w:val="000000"/>
                <w:lang w:eastAsia="es-BO"/>
              </w:rPr>
              <w:t xml:space="preserve"> e</w:t>
            </w:r>
            <w:r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ntre </w:t>
            </w:r>
            <w:proofErr w:type="spellStart"/>
            <w:r w:rsidRPr="00810FD1">
              <w:rPr>
                <w:rFonts w:ascii="Arial" w:eastAsia="Times New Roman" w:hAnsi="Arial" w:cs="Arial"/>
                <w:color w:val="000000"/>
                <w:lang w:eastAsia="es-BO"/>
              </w:rPr>
              <w:t>Manrriquez</w:t>
            </w:r>
            <w:proofErr w:type="spellEnd"/>
            <w:r w:rsidRPr="00810FD1">
              <w:rPr>
                <w:rFonts w:ascii="Arial" w:eastAsia="Times New Roman" w:hAnsi="Arial" w:cs="Arial"/>
                <w:color w:val="000000"/>
                <w:lang w:eastAsia="es-BO"/>
              </w:rPr>
              <w:t xml:space="preserve"> y García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Sucre </w:t>
            </w:r>
          </w:p>
          <w:p w:rsidR="00CF3D9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C. </w:t>
            </w:r>
            <w:proofErr w:type="spellStart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U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rriolgoitia</w:t>
            </w:r>
            <w:proofErr w:type="spellEnd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 601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lado Banco de Sangre</w:t>
            </w:r>
            <w:r w:rsidR="00CF3D95" w:rsidRPr="00424A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Tarija </w:t>
            </w:r>
          </w:p>
          <w:p w:rsidR="00CF3D95" w:rsidRDefault="00E42BCD" w:rsidP="00CF3D95">
            <w:pPr>
              <w:jc w:val="both"/>
              <w:rPr>
                <w:rFonts w:ascii="Arial" w:eastAsia="Times New Roman" w:hAnsi="Arial" w:cs="Arial"/>
                <w:color w:val="000000"/>
                <w:lang w:eastAsia="es-BO"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Juan Misael </w:t>
            </w:r>
            <w:proofErr w:type="spellStart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Saracho</w:t>
            </w:r>
            <w:proofErr w:type="spellEnd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N° 627 entre </w:t>
            </w:r>
            <w:proofErr w:type="spellStart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Ingavi</w:t>
            </w:r>
            <w:proofErr w:type="spellEnd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y </w:t>
            </w:r>
            <w:proofErr w:type="spellStart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Bolivar</w:t>
            </w:r>
            <w:proofErr w:type="spellEnd"/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Trinidad 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r w:rsidRPr="00424AC5">
              <w:rPr>
                <w:rFonts w:ascii="Arial" w:eastAsia="Times New Roman" w:hAnsi="Arial" w:cs="Arial"/>
                <w:color w:val="000000"/>
                <w:lang w:eastAsia="es-BO"/>
              </w:rPr>
              <w:t>Calle Potosí final S/N Entre Machetero y Circunvalación</w:t>
            </w:r>
          </w:p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24AC5">
              <w:rPr>
                <w:rFonts w:ascii="Arial" w:hAnsi="Arial" w:cs="Arial"/>
                <w:b/>
                <w:bCs/>
              </w:rPr>
              <w:t xml:space="preserve">Regional Cobija </w:t>
            </w:r>
          </w:p>
          <w:p w:rsidR="00E42BCD" w:rsidRPr="00424AC5" w:rsidRDefault="00E42BCD" w:rsidP="00CF3D95">
            <w:pPr>
              <w:jc w:val="both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  <w:bCs/>
              </w:rPr>
              <w:t>Dirección:</w:t>
            </w:r>
            <w:r w:rsidRPr="00424AC5">
              <w:rPr>
                <w:rFonts w:ascii="Arial" w:hAnsi="Arial" w:cs="Arial"/>
              </w:rPr>
              <w:t xml:space="preserve"> 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Av. </w:t>
            </w:r>
            <w:proofErr w:type="spellStart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Chelio</w:t>
            </w:r>
            <w:proofErr w:type="spellEnd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 luna Pizarro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Calle </w:t>
            </w:r>
            <w:proofErr w:type="spellStart"/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I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to</w:t>
            </w:r>
            <w:proofErr w:type="spellEnd"/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 Felipe B.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 xml:space="preserve"> 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Zona 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B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 xml:space="preserve">risas del </w:t>
            </w:r>
            <w:r w:rsidR="00CF3D95">
              <w:rPr>
                <w:rFonts w:ascii="Arial" w:eastAsia="Times New Roman" w:hAnsi="Arial" w:cs="Arial"/>
                <w:color w:val="000000"/>
                <w:lang w:eastAsia="es-BO"/>
              </w:rPr>
              <w:t>A</w:t>
            </w:r>
            <w:r w:rsidR="00CF3D95" w:rsidRPr="00A777CC">
              <w:rPr>
                <w:rFonts w:ascii="Arial" w:eastAsia="Times New Roman" w:hAnsi="Arial" w:cs="Arial"/>
                <w:color w:val="000000"/>
                <w:lang w:eastAsia="es-BO"/>
              </w:rPr>
              <w:t>cre</w:t>
            </w:r>
            <w:r w:rsidRPr="00424AC5">
              <w:rPr>
                <w:rFonts w:ascii="Arial" w:hAnsi="Arial" w:cs="Arial"/>
              </w:rPr>
              <w:t>.</w:t>
            </w:r>
          </w:p>
        </w:tc>
      </w:tr>
      <w:tr w:rsidR="00E42BCD" w:rsidRPr="00424AC5" w:rsidTr="00890AD8">
        <w:trPr>
          <w:trHeight w:val="527"/>
        </w:trPr>
        <w:tc>
          <w:tcPr>
            <w:tcW w:w="3823" w:type="dxa"/>
            <w:vAlign w:val="center"/>
          </w:tcPr>
          <w:p w:rsidR="00E42BCD" w:rsidRPr="00424AC5" w:rsidRDefault="00E42BCD" w:rsidP="00890AD8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lastRenderedPageBreak/>
              <w:t>Plazo de Entrega del Bien o de Prestación del Servicio:</w:t>
            </w:r>
          </w:p>
        </w:tc>
        <w:tc>
          <w:tcPr>
            <w:tcW w:w="6967" w:type="dxa"/>
            <w:vAlign w:val="center"/>
          </w:tcPr>
          <w:p w:rsidR="00E42BCD" w:rsidRPr="00424AC5" w:rsidRDefault="003B4FC9" w:rsidP="0000280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BO"/>
              </w:rPr>
              <w:t>A partir de</w:t>
            </w:r>
            <w:r w:rsidR="00002809">
              <w:rPr>
                <w:rFonts w:ascii="Arial" w:eastAsia="Times New Roman" w:hAnsi="Arial" w:cs="Arial"/>
                <w:color w:val="000000"/>
                <w:lang w:eastAsia="es-BO"/>
              </w:rPr>
              <w:t>l 01 de febrero al 30 de abril de 2023.</w:t>
            </w:r>
          </w:p>
        </w:tc>
      </w:tr>
      <w:tr w:rsidR="00E42BCD" w:rsidRPr="00424AC5" w:rsidTr="00890AD8">
        <w:trPr>
          <w:trHeight w:val="545"/>
        </w:trPr>
        <w:tc>
          <w:tcPr>
            <w:tcW w:w="3823" w:type="dxa"/>
            <w:vAlign w:val="center"/>
          </w:tcPr>
          <w:p w:rsidR="00E42BCD" w:rsidRPr="00424AC5" w:rsidRDefault="00E42BCD" w:rsidP="00890AD8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>Garantía:</w:t>
            </w:r>
          </w:p>
        </w:tc>
        <w:tc>
          <w:tcPr>
            <w:tcW w:w="6967" w:type="dxa"/>
          </w:tcPr>
          <w:p w:rsidR="00E42BCD" w:rsidRPr="00424AC5" w:rsidRDefault="00E42BCD" w:rsidP="00890AD8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</w:rPr>
              <w:t>Se constituirá una retención del 7% de cada pago parcial, como garantía de cumplimiento de contrato</w:t>
            </w:r>
            <w:r w:rsidR="00002809">
              <w:rPr>
                <w:rFonts w:ascii="Arial" w:hAnsi="Arial" w:cs="Arial"/>
              </w:rPr>
              <w:t>.</w:t>
            </w:r>
          </w:p>
        </w:tc>
      </w:tr>
      <w:tr w:rsidR="00E42BCD" w:rsidRPr="00424AC5" w:rsidTr="00890AD8">
        <w:trPr>
          <w:trHeight w:val="553"/>
        </w:trPr>
        <w:tc>
          <w:tcPr>
            <w:tcW w:w="3823" w:type="dxa"/>
            <w:vAlign w:val="center"/>
          </w:tcPr>
          <w:p w:rsidR="00E42BCD" w:rsidRPr="00424AC5" w:rsidRDefault="00E42BCD" w:rsidP="00890AD8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 w:rsidRPr="00424AC5">
              <w:rPr>
                <w:rFonts w:ascii="Arial" w:hAnsi="Arial" w:cs="Arial"/>
                <w:b/>
              </w:rPr>
              <w:t xml:space="preserve">Multas por retraso en la Entrega del Bien o Prestación del Servicio: </w:t>
            </w:r>
          </w:p>
        </w:tc>
        <w:tc>
          <w:tcPr>
            <w:tcW w:w="6967" w:type="dxa"/>
            <w:vAlign w:val="center"/>
          </w:tcPr>
          <w:p w:rsidR="00E42BCD" w:rsidRPr="00424AC5" w:rsidRDefault="00E42BCD" w:rsidP="00002809">
            <w:pPr>
              <w:pStyle w:val="Sinespaciado"/>
              <w:jc w:val="both"/>
              <w:rPr>
                <w:rFonts w:ascii="Arial" w:hAnsi="Arial" w:cs="Arial"/>
              </w:rPr>
            </w:pPr>
            <w:r w:rsidRPr="00424AC5">
              <w:rPr>
                <w:rFonts w:ascii="Arial" w:hAnsi="Arial" w:cs="Arial"/>
                <w:color w:val="000000" w:themeColor="text1"/>
              </w:rPr>
              <w:t xml:space="preserve">Se aplicará </w:t>
            </w:r>
            <w:r w:rsidR="00002809">
              <w:rPr>
                <w:rFonts w:ascii="Arial" w:hAnsi="Arial" w:cs="Arial"/>
                <w:color w:val="000000" w:themeColor="text1"/>
              </w:rPr>
              <w:t>una penalidad del 0,</w:t>
            </w:r>
            <w:r w:rsidRPr="00424AC5">
              <w:rPr>
                <w:rFonts w:ascii="Arial" w:hAnsi="Arial" w:cs="Arial"/>
                <w:color w:val="000000" w:themeColor="text1"/>
              </w:rPr>
              <w:t xml:space="preserve">5% sobre el monto total del </w:t>
            </w:r>
            <w:r w:rsidR="00002809">
              <w:rPr>
                <w:rFonts w:ascii="Arial" w:hAnsi="Arial" w:cs="Arial"/>
                <w:color w:val="000000" w:themeColor="text1"/>
              </w:rPr>
              <w:t xml:space="preserve">pago </w:t>
            </w:r>
            <w:r w:rsidRPr="00424AC5">
              <w:rPr>
                <w:rFonts w:ascii="Arial" w:hAnsi="Arial" w:cs="Arial"/>
                <w:color w:val="000000" w:themeColor="text1"/>
              </w:rPr>
              <w:t>me</w:t>
            </w:r>
            <w:r w:rsidR="00002809">
              <w:rPr>
                <w:rFonts w:ascii="Arial" w:hAnsi="Arial" w:cs="Arial"/>
                <w:color w:val="000000" w:themeColor="text1"/>
              </w:rPr>
              <w:t>nsual</w:t>
            </w:r>
            <w:r w:rsidRPr="00424AC5">
              <w:rPr>
                <w:rFonts w:ascii="Arial" w:hAnsi="Arial" w:cs="Arial"/>
                <w:color w:val="000000" w:themeColor="text1"/>
              </w:rPr>
              <w:t xml:space="preserve"> en caso de caída del servicio o por día retraso en caso de nueva instalación.</w:t>
            </w:r>
          </w:p>
        </w:tc>
      </w:tr>
    </w:tbl>
    <w:p w:rsidR="00E42BCD" w:rsidRPr="00424AC5" w:rsidRDefault="00E42BCD" w:rsidP="00E42BCD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E42BCD" w:rsidRPr="00424AC5" w:rsidTr="00890AD8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E42BCD" w:rsidRPr="00424AC5" w:rsidRDefault="00E42BCD" w:rsidP="00890AD8">
            <w:pPr>
              <w:pStyle w:val="Sinespaciad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AC5">
              <w:rPr>
                <w:rFonts w:ascii="Arial" w:hAnsi="Arial" w:cs="Arial"/>
                <w:b/>
                <w:color w:val="FFFFFF" w:themeColor="background1"/>
              </w:rPr>
              <w:t>OTROS ASPECTOS A CONSIDERARSE</w:t>
            </w:r>
          </w:p>
        </w:tc>
      </w:tr>
    </w:tbl>
    <w:p w:rsidR="00E42BCD" w:rsidRDefault="00E42BCD" w:rsidP="00E42BCD">
      <w:pPr>
        <w:pStyle w:val="Sinespaciado"/>
        <w:jc w:val="both"/>
        <w:rPr>
          <w:rFonts w:ascii="Arial" w:hAnsi="Arial" w:cs="Arial"/>
          <w:b/>
        </w:rPr>
      </w:pPr>
    </w:p>
    <w:p w:rsidR="00CF3D95" w:rsidRPr="00424AC5" w:rsidRDefault="00CF3D95" w:rsidP="00E42BCD">
      <w:pPr>
        <w:pStyle w:val="Sinespaciado"/>
        <w:jc w:val="both"/>
        <w:rPr>
          <w:rFonts w:ascii="Arial" w:hAnsi="Arial" w:cs="Arial"/>
          <w:b/>
        </w:rPr>
      </w:pPr>
    </w:p>
    <w:p w:rsidR="00E42BCD" w:rsidRPr="00424AC5" w:rsidRDefault="00E42BCD" w:rsidP="00E42BCD">
      <w:p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>Funciones del Fiscal</w:t>
      </w:r>
    </w:p>
    <w:p w:rsidR="00E42BCD" w:rsidRPr="00424AC5" w:rsidRDefault="00E42BCD" w:rsidP="00E42BCD">
      <w:pPr>
        <w:spacing w:after="0" w:line="240" w:lineRule="auto"/>
        <w:ind w:right="51"/>
        <w:jc w:val="both"/>
        <w:rPr>
          <w:rFonts w:ascii="Arial" w:hAnsi="Arial" w:cs="Arial"/>
        </w:rPr>
      </w:pPr>
    </w:p>
    <w:p w:rsidR="00E42BCD" w:rsidRPr="00424AC5" w:rsidRDefault="00E42BCD" w:rsidP="00E42BCD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El Fiscal de Servicio dependiente de la CBES, revisará el contrato y </w:t>
      </w:r>
      <w:r w:rsidR="00002809">
        <w:rPr>
          <w:rFonts w:ascii="Arial" w:hAnsi="Arial" w:cs="Arial"/>
        </w:rPr>
        <w:t xml:space="preserve">buscará </w:t>
      </w:r>
      <w:r w:rsidRPr="00424AC5">
        <w:rPr>
          <w:rFonts w:ascii="Arial" w:hAnsi="Arial" w:cs="Arial"/>
        </w:rPr>
        <w:t>hacer cumplir el mismo.</w:t>
      </w:r>
    </w:p>
    <w:p w:rsidR="00E42BCD" w:rsidRPr="00424AC5" w:rsidRDefault="00E42BCD" w:rsidP="00E42BCD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El </w:t>
      </w:r>
      <w:r w:rsidR="00DC0A42" w:rsidRPr="00424AC5">
        <w:rPr>
          <w:rFonts w:ascii="Arial" w:hAnsi="Arial" w:cs="Arial"/>
        </w:rPr>
        <w:t xml:space="preserve">Fiscal de Servicio </w:t>
      </w:r>
      <w:r w:rsidRPr="00424AC5">
        <w:rPr>
          <w:rFonts w:ascii="Arial" w:hAnsi="Arial" w:cs="Arial"/>
        </w:rPr>
        <w:t xml:space="preserve">verificará que el servicio prestado por el proveedor se cumpla de acuerdo a las </w:t>
      </w:r>
      <w:r w:rsidR="00002809" w:rsidRPr="00424AC5">
        <w:rPr>
          <w:rFonts w:ascii="Arial" w:hAnsi="Arial" w:cs="Arial"/>
        </w:rPr>
        <w:t xml:space="preserve">Especificaciones Técnicas </w:t>
      </w:r>
      <w:r w:rsidR="00002809">
        <w:rPr>
          <w:rFonts w:ascii="Arial" w:hAnsi="Arial" w:cs="Arial"/>
        </w:rPr>
        <w:t xml:space="preserve">emitidas </w:t>
      </w:r>
      <w:r w:rsidRPr="00424AC5">
        <w:rPr>
          <w:rFonts w:ascii="Arial" w:hAnsi="Arial" w:cs="Arial"/>
        </w:rPr>
        <w:t xml:space="preserve">por la </w:t>
      </w:r>
      <w:r w:rsidR="00DC0A42" w:rsidRPr="00424AC5">
        <w:rPr>
          <w:rFonts w:ascii="Arial" w:hAnsi="Arial" w:cs="Arial"/>
        </w:rPr>
        <w:t>Unidad Solicitante</w:t>
      </w:r>
      <w:r w:rsidRPr="00424AC5">
        <w:rPr>
          <w:rFonts w:ascii="Arial" w:hAnsi="Arial" w:cs="Arial"/>
        </w:rPr>
        <w:t>.</w:t>
      </w:r>
    </w:p>
    <w:p w:rsidR="00E42BCD" w:rsidRPr="00424AC5" w:rsidRDefault="00E42BCD" w:rsidP="00E42BCD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El Fiscal de Servicio </w:t>
      </w:r>
      <w:r w:rsidR="00DC0A42">
        <w:rPr>
          <w:rFonts w:ascii="Arial" w:hAnsi="Arial" w:cs="Arial"/>
        </w:rPr>
        <w:t>la facturación mensual</w:t>
      </w:r>
      <w:r w:rsidRPr="00424AC5">
        <w:rPr>
          <w:rFonts w:ascii="Arial" w:hAnsi="Arial" w:cs="Arial"/>
        </w:rPr>
        <w:t xml:space="preserve"> del servicio </w:t>
      </w:r>
      <w:r w:rsidR="00DC0A42">
        <w:rPr>
          <w:rFonts w:ascii="Arial" w:hAnsi="Arial" w:cs="Arial"/>
        </w:rPr>
        <w:t xml:space="preserve">y contrastará con </w:t>
      </w:r>
      <w:r w:rsidRPr="00424AC5">
        <w:rPr>
          <w:rFonts w:ascii="Arial" w:hAnsi="Arial" w:cs="Arial"/>
        </w:rPr>
        <w:t xml:space="preserve">el monto </w:t>
      </w:r>
      <w:r w:rsidR="00DC0A42">
        <w:rPr>
          <w:rFonts w:ascii="Arial" w:hAnsi="Arial" w:cs="Arial"/>
        </w:rPr>
        <w:t xml:space="preserve">total </w:t>
      </w:r>
      <w:r w:rsidRPr="00424AC5">
        <w:rPr>
          <w:rFonts w:ascii="Arial" w:hAnsi="Arial" w:cs="Arial"/>
        </w:rPr>
        <w:t xml:space="preserve">del contrato, la periodicidad, la factura correspondiente y la conformidad por la </w:t>
      </w:r>
      <w:r w:rsidR="004A29A4" w:rsidRPr="00424AC5">
        <w:rPr>
          <w:rFonts w:ascii="Arial" w:hAnsi="Arial" w:cs="Arial"/>
        </w:rPr>
        <w:t>Unidad Solicitante</w:t>
      </w:r>
      <w:r w:rsidRPr="00424AC5">
        <w:rPr>
          <w:rFonts w:ascii="Arial" w:hAnsi="Arial" w:cs="Arial"/>
        </w:rPr>
        <w:t>.</w:t>
      </w:r>
    </w:p>
    <w:p w:rsidR="00E42BCD" w:rsidRPr="00424AC5" w:rsidRDefault="00E42BCD" w:rsidP="00E42BCD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El </w:t>
      </w:r>
      <w:r w:rsidR="004A29A4">
        <w:rPr>
          <w:rFonts w:ascii="Arial" w:hAnsi="Arial" w:cs="Arial"/>
        </w:rPr>
        <w:t>Fiscal de S</w:t>
      </w:r>
      <w:r w:rsidRPr="00424AC5">
        <w:rPr>
          <w:rFonts w:ascii="Arial" w:hAnsi="Arial" w:cs="Arial"/>
        </w:rPr>
        <w:t xml:space="preserve">ervicio aprobará la planilla de ejecución hasta los </w:t>
      </w:r>
      <w:r w:rsidR="004A29A4">
        <w:rPr>
          <w:rFonts w:ascii="Arial" w:hAnsi="Arial" w:cs="Arial"/>
        </w:rPr>
        <w:t>10</w:t>
      </w:r>
      <w:r w:rsidRPr="00424AC5">
        <w:rPr>
          <w:rFonts w:ascii="Arial" w:hAnsi="Arial" w:cs="Arial"/>
        </w:rPr>
        <w:t xml:space="preserve"> días hábiles </w:t>
      </w:r>
      <w:r w:rsidR="004A29A4">
        <w:rPr>
          <w:rFonts w:ascii="Arial" w:hAnsi="Arial" w:cs="Arial"/>
        </w:rPr>
        <w:t xml:space="preserve">administrativos </w:t>
      </w:r>
      <w:r w:rsidRPr="00424AC5">
        <w:rPr>
          <w:rFonts w:ascii="Arial" w:hAnsi="Arial" w:cs="Arial"/>
        </w:rPr>
        <w:t xml:space="preserve">posteriores a la </w:t>
      </w:r>
      <w:r w:rsidR="004A29A4">
        <w:rPr>
          <w:rFonts w:ascii="Arial" w:hAnsi="Arial" w:cs="Arial"/>
        </w:rPr>
        <w:t xml:space="preserve">emisión de la </w:t>
      </w:r>
      <w:proofErr w:type="spellStart"/>
      <w:r w:rsidR="004A29A4">
        <w:rPr>
          <w:rFonts w:ascii="Arial" w:hAnsi="Arial" w:cs="Arial"/>
        </w:rPr>
        <w:t>Prefactura</w:t>
      </w:r>
      <w:proofErr w:type="spellEnd"/>
      <w:r w:rsidRPr="00424AC5">
        <w:rPr>
          <w:rFonts w:ascii="Arial" w:hAnsi="Arial" w:cs="Arial"/>
        </w:rPr>
        <w:t>.</w:t>
      </w:r>
    </w:p>
    <w:p w:rsidR="00E42BCD" w:rsidRPr="00424AC5" w:rsidRDefault="00E42BCD" w:rsidP="00E42BCD">
      <w:pPr>
        <w:pStyle w:val="Prrafodelista"/>
        <w:numPr>
          <w:ilvl w:val="0"/>
          <w:numId w:val="3"/>
        </w:numPr>
        <w:spacing w:after="0" w:line="240" w:lineRule="auto"/>
        <w:ind w:right="51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 xml:space="preserve">En caso de haber observaciones al servicio o a la </w:t>
      </w:r>
      <w:proofErr w:type="spellStart"/>
      <w:r w:rsidR="004A29A4">
        <w:rPr>
          <w:rFonts w:ascii="Arial" w:hAnsi="Arial" w:cs="Arial"/>
        </w:rPr>
        <w:t>Prefactura</w:t>
      </w:r>
      <w:proofErr w:type="spellEnd"/>
      <w:r w:rsidRPr="00424AC5">
        <w:rPr>
          <w:rFonts w:ascii="Arial" w:hAnsi="Arial" w:cs="Arial"/>
        </w:rPr>
        <w:t xml:space="preserve">, el fiscal de servicio </w:t>
      </w:r>
      <w:r w:rsidR="004A29A4">
        <w:rPr>
          <w:rFonts w:ascii="Arial" w:hAnsi="Arial" w:cs="Arial"/>
        </w:rPr>
        <w:t>emitirá informe técnico para la correspondiente conciliación</w:t>
      </w:r>
      <w:r w:rsidRPr="00424AC5">
        <w:rPr>
          <w:rFonts w:ascii="Arial" w:hAnsi="Arial" w:cs="Arial"/>
        </w:rPr>
        <w:t>.</w:t>
      </w: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</w:p>
    <w:p w:rsidR="00E42BCD" w:rsidRPr="00424AC5" w:rsidRDefault="00E42BCD" w:rsidP="00E42BCD">
      <w:pPr>
        <w:pStyle w:val="Sinespaciado"/>
        <w:jc w:val="both"/>
        <w:rPr>
          <w:rFonts w:ascii="Arial" w:hAnsi="Arial" w:cs="Arial"/>
        </w:rPr>
      </w:pPr>
      <w:r w:rsidRPr="00424AC5">
        <w:rPr>
          <w:rFonts w:ascii="Arial" w:hAnsi="Arial" w:cs="Arial"/>
        </w:rPr>
        <w:t>Firma al pie del presente documento el Responsable de Elaboración del presente documento.</w:t>
      </w:r>
    </w:p>
    <w:p w:rsidR="00E42BCD" w:rsidRPr="00424AC5" w:rsidRDefault="00E42BCD" w:rsidP="00E42BCD">
      <w:pPr>
        <w:tabs>
          <w:tab w:val="left" w:pos="4727"/>
        </w:tabs>
        <w:jc w:val="center"/>
        <w:rPr>
          <w:rFonts w:ascii="Arial" w:hAnsi="Arial" w:cs="Arial"/>
        </w:rPr>
      </w:pPr>
    </w:p>
    <w:p w:rsidR="00036EB9" w:rsidRPr="00424AC5" w:rsidRDefault="00036EB9" w:rsidP="00E42BCD">
      <w:pPr>
        <w:pStyle w:val="Sinespaciado"/>
        <w:jc w:val="both"/>
        <w:rPr>
          <w:rFonts w:ascii="Arial" w:hAnsi="Arial" w:cs="Arial"/>
        </w:rPr>
      </w:pPr>
    </w:p>
    <w:sectPr w:rsidR="00036EB9" w:rsidRPr="00424AC5" w:rsidSect="00E7150B">
      <w:headerReference w:type="default" r:id="rId7"/>
      <w:pgSz w:w="12240" w:h="15840" w:code="1"/>
      <w:pgMar w:top="20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51" w:rsidRDefault="003E1751" w:rsidP="00E41609">
      <w:pPr>
        <w:spacing w:after="0" w:line="240" w:lineRule="auto"/>
      </w:pPr>
      <w:r>
        <w:separator/>
      </w:r>
    </w:p>
  </w:endnote>
  <w:endnote w:type="continuationSeparator" w:id="0">
    <w:p w:rsidR="003E1751" w:rsidRDefault="003E1751" w:rsidP="00E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51" w:rsidRDefault="003E1751" w:rsidP="00E41609">
      <w:pPr>
        <w:spacing w:after="0" w:line="240" w:lineRule="auto"/>
      </w:pPr>
      <w:r>
        <w:separator/>
      </w:r>
    </w:p>
  </w:footnote>
  <w:footnote w:type="continuationSeparator" w:id="0">
    <w:p w:rsidR="003E1751" w:rsidRDefault="003E1751" w:rsidP="00E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09" w:rsidRDefault="00E41609">
    <w:pPr>
      <w:pStyle w:val="Encabezado"/>
    </w:pPr>
    <w:r w:rsidRPr="00E41609">
      <w:rPr>
        <w:noProof/>
        <w:lang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-42545</wp:posOffset>
          </wp:positionV>
          <wp:extent cx="5168265" cy="695325"/>
          <wp:effectExtent l="0" t="0" r="0" b="9525"/>
          <wp:wrapSquare wrapText="bothSides"/>
          <wp:docPr id="25" name="Imagen 25" descr="C:\Users\Lenovo\Desktop\CONTRATACIONES POR EXCEPCION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CONTRATACIONES POR EXCEPCION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201"/>
    <w:multiLevelType w:val="hybridMultilevel"/>
    <w:tmpl w:val="A496A7F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D34"/>
    <w:multiLevelType w:val="hybridMultilevel"/>
    <w:tmpl w:val="359067C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7D3"/>
    <w:multiLevelType w:val="hybridMultilevel"/>
    <w:tmpl w:val="A7F87BB2"/>
    <w:lvl w:ilvl="0" w:tplc="DAAA561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9"/>
    <w:rsid w:val="00002809"/>
    <w:rsid w:val="00036EB9"/>
    <w:rsid w:val="000431BC"/>
    <w:rsid w:val="000A59D3"/>
    <w:rsid w:val="000C1D0C"/>
    <w:rsid w:val="000E436B"/>
    <w:rsid w:val="00102BFE"/>
    <w:rsid w:val="00116A66"/>
    <w:rsid w:val="00125AFE"/>
    <w:rsid w:val="0016065C"/>
    <w:rsid w:val="00162D39"/>
    <w:rsid w:val="001D03E1"/>
    <w:rsid w:val="00214A67"/>
    <w:rsid w:val="0031234A"/>
    <w:rsid w:val="00352D72"/>
    <w:rsid w:val="00383B7A"/>
    <w:rsid w:val="00392246"/>
    <w:rsid w:val="003B4FC9"/>
    <w:rsid w:val="003D7F90"/>
    <w:rsid w:val="003E1751"/>
    <w:rsid w:val="00422C29"/>
    <w:rsid w:val="00424AC5"/>
    <w:rsid w:val="004338D6"/>
    <w:rsid w:val="00463CDC"/>
    <w:rsid w:val="004A29A4"/>
    <w:rsid w:val="004F0F07"/>
    <w:rsid w:val="00545B35"/>
    <w:rsid w:val="00550979"/>
    <w:rsid w:val="00584F75"/>
    <w:rsid w:val="005D2AA9"/>
    <w:rsid w:val="00644B45"/>
    <w:rsid w:val="006945F1"/>
    <w:rsid w:val="006C52CF"/>
    <w:rsid w:val="006E0E9C"/>
    <w:rsid w:val="0071277A"/>
    <w:rsid w:val="00713043"/>
    <w:rsid w:val="00726EF5"/>
    <w:rsid w:val="0077784B"/>
    <w:rsid w:val="00782C42"/>
    <w:rsid w:val="00790255"/>
    <w:rsid w:val="007949FE"/>
    <w:rsid w:val="007E61FB"/>
    <w:rsid w:val="00810FD1"/>
    <w:rsid w:val="008824A7"/>
    <w:rsid w:val="008D47A8"/>
    <w:rsid w:val="008D4E6B"/>
    <w:rsid w:val="009055B2"/>
    <w:rsid w:val="00962259"/>
    <w:rsid w:val="00964898"/>
    <w:rsid w:val="00966AA8"/>
    <w:rsid w:val="009720FD"/>
    <w:rsid w:val="009B5AF7"/>
    <w:rsid w:val="00A777CC"/>
    <w:rsid w:val="00A95C42"/>
    <w:rsid w:val="00AD4B84"/>
    <w:rsid w:val="00B3362C"/>
    <w:rsid w:val="00C328CF"/>
    <w:rsid w:val="00C3697B"/>
    <w:rsid w:val="00C5787E"/>
    <w:rsid w:val="00C94DEE"/>
    <w:rsid w:val="00CB51DE"/>
    <w:rsid w:val="00CF3D95"/>
    <w:rsid w:val="00D60D9B"/>
    <w:rsid w:val="00D81E9B"/>
    <w:rsid w:val="00DA3466"/>
    <w:rsid w:val="00DB02D9"/>
    <w:rsid w:val="00DC0A42"/>
    <w:rsid w:val="00E2610F"/>
    <w:rsid w:val="00E41609"/>
    <w:rsid w:val="00E42BCD"/>
    <w:rsid w:val="00E7150B"/>
    <w:rsid w:val="00E849D3"/>
    <w:rsid w:val="00E84B5E"/>
    <w:rsid w:val="00F72557"/>
    <w:rsid w:val="00F7484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CFCFF-B259-4149-BC4C-F9BB8F7F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Mavel  Pamela Bilbao Vigabriel</cp:lastModifiedBy>
  <cp:revision>2</cp:revision>
  <cp:lastPrinted>2023-01-25T16:47:00Z</cp:lastPrinted>
  <dcterms:created xsi:type="dcterms:W3CDTF">2023-01-26T15:08:00Z</dcterms:created>
  <dcterms:modified xsi:type="dcterms:W3CDTF">2023-01-26T15:08:00Z</dcterms:modified>
</cp:coreProperties>
</file>